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湛江经济技术开发区国土资源局</w:t>
      </w:r>
      <w:r>
        <w:rPr>
          <w:rFonts w:hint="eastAsia" w:ascii="仿宋_GB2312" w:eastAsia="仿宋_GB2312"/>
          <w:b/>
          <w:sz w:val="36"/>
          <w:szCs w:val="36"/>
        </w:rPr>
        <w:t>20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21</w:t>
      </w:r>
      <w:r>
        <w:rPr>
          <w:rFonts w:hint="eastAsia" w:ascii="仿宋_GB2312" w:eastAsia="仿宋_GB2312"/>
          <w:b/>
          <w:sz w:val="36"/>
          <w:szCs w:val="36"/>
        </w:rPr>
        <w:t>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国土报批业务经费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为加强土地管理，规范建设用地审查报批工作，加强国土报批资金的使用管理，</w:t>
      </w:r>
      <w:r>
        <w:rPr>
          <w:rFonts w:hint="eastAsia" w:ascii="仿宋_GB2312" w:eastAsia="仿宋_GB2312"/>
          <w:sz w:val="30"/>
          <w:szCs w:val="30"/>
        </w:rPr>
        <w:t>提高财政资金使用效益，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根据《中华人民共和国土地管理法》(以下简称《土地管理法》)、《中华人民共和国土地管理法实施条例》要求，湛江经济技术开发区财政局于2022年01月，对湛江经济技术开发区国土资源局2021年国土报批业务经费146.98万元进行重点绩效评价，形成绩效评价报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国土报批业务经费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共计146.98万元，项目单位为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国土资源局。项目资金分别部分用于经开区（东海岛）建设用地规模置换和预留建设用地使用方案编制，合理规划东海岛石化园区土地使用，预留合理的建设用地规模，促进园区进一步的完善和发展，有利于园区高质量招商，带动周边土地的开发利用，促进区域经济发张；部分资金用于经开区（东海岛）建设用地报批、建设用地风险评估，合理规划土地资源，积极与村民沟通协调，做好土地报批及风险评估工作，减少村民的冲突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加强规划和计划管理，控制城市建设用地规模，合理确定城市年度建设用地总量，严格控制城市建设用地总量；加强对开发区用地的审查，杜绝违规非法用地，各类开发区(含园区，下同)用地必须符合土地利用总体规划和城市规划，不得借设立各类开发区擅自修改或调整规划，不得随意扩区突破规划用地；加强对房地产用地的审查，优化用地结构，合理确定所报城市建设用地中的各类房地产用地量和比例。加强对补充耕地和征地的审查，切实保护农民利益，确保补充耕地的数量和质量，征用农村集体土地必须按法律规定的标准进行补偿，并保证被征地农民原有生活水平不降低，在扩大就业、职业培训、留地安置和社会保障等方面，妥善安置被征地单位群众的生产和生活，解决好他们的长远生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国土报批业务经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180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146.98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81.66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146.98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已全部投入用地报批、集约评价和测绘配图等用地报批、土地评估、土地公告等工作当中，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从核查情况看，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国土报批业务经费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的管理及使用情况基本合法合</w:t>
      </w:r>
      <w:r>
        <w:rPr>
          <w:rFonts w:hint="eastAsia" w:ascii="仿宋_GB2312" w:eastAsia="仿宋_GB2312"/>
          <w:sz w:val="30"/>
          <w:szCs w:val="30"/>
          <w:lang w:eastAsia="zh-CN"/>
        </w:rPr>
        <w:t>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国土报批业务经费在实施过程比较规范，前期有进行建设用地报批业务的会议工作部署，开会表决过程合法合规。按国家、省的报批流程准备所需材料，及时做好被征用群众的思想工作，做好各项征收补助，并及时发放到位。资金使用按照相关文件要求，未发现存在挤占、截留或挪用扶贫专项资金情况。资金支付手续齐全，没有发现超范围和超标准使用资金，财务制度较为规范，能够按照制度办理结算和会计核算。</w:t>
      </w:r>
      <w:r>
        <w:rPr>
          <w:rFonts w:hint="eastAsia" w:ascii="仿宋_GB2312" w:hAnsi="Times New Roman" w:eastAsia="仿宋_GB2312" w:cs="Times New Roman"/>
          <w:kern w:val="0"/>
          <w:sz w:val="30"/>
          <w:szCs w:val="30"/>
          <w:lang w:val="en-US" w:eastAsia="zh-CN" w:bidi="ar"/>
        </w:rPr>
        <w:t>项目实施过程中，</w:t>
      </w:r>
      <w:r>
        <w:rPr>
          <w:rFonts w:hint="eastAsia" w:ascii="仿宋_GB2312" w:eastAsia="仿宋_GB2312" w:cs="Times New Roman"/>
          <w:kern w:val="0"/>
          <w:sz w:val="30"/>
          <w:szCs w:val="30"/>
          <w:lang w:val="en-US" w:eastAsia="zh-CN" w:bidi="ar"/>
        </w:rPr>
        <w:t>区国土局</w:t>
      </w:r>
      <w:r>
        <w:rPr>
          <w:rFonts w:hint="eastAsia" w:ascii="仿宋_GB2312" w:hAnsi="Times New Roman" w:eastAsia="仿宋_GB2312" w:cs="Times New Roman"/>
          <w:kern w:val="0"/>
          <w:sz w:val="30"/>
          <w:szCs w:val="30"/>
          <w:lang w:val="en-US" w:eastAsia="zh-CN" w:bidi="ar"/>
        </w:rPr>
        <w:t>安排专人全过程跟踪和监管，</w:t>
      </w:r>
      <w:r>
        <w:rPr>
          <w:rFonts w:hint="eastAsia" w:ascii="仿宋_GB2312" w:eastAsia="仿宋_GB2312" w:cs="Times New Roman"/>
          <w:kern w:val="0"/>
          <w:sz w:val="30"/>
          <w:szCs w:val="30"/>
          <w:lang w:val="en-US" w:eastAsia="zh-CN" w:bidi="ar"/>
        </w:rPr>
        <w:t>方案</w:t>
      </w:r>
      <w:r>
        <w:rPr>
          <w:rFonts w:hint="eastAsia" w:ascii="仿宋_GB2312" w:hAnsi="Times New Roman" w:eastAsia="仿宋_GB2312" w:cs="Times New Roman"/>
          <w:kern w:val="0"/>
          <w:sz w:val="30"/>
          <w:szCs w:val="30"/>
          <w:lang w:val="en-US" w:eastAsia="zh-CN" w:bidi="ar"/>
        </w:rPr>
        <w:t>编制过程中听取工作进度和阶段成果汇报，</w:t>
      </w:r>
      <w:r>
        <w:rPr>
          <w:rFonts w:hint="eastAsia" w:ascii="仿宋_GB2312" w:eastAsia="仿宋_GB2312" w:cs="Times New Roman"/>
          <w:kern w:val="0"/>
          <w:sz w:val="30"/>
          <w:szCs w:val="30"/>
          <w:lang w:val="en-US" w:eastAsia="zh-CN" w:bidi="ar"/>
        </w:rPr>
        <w:t>实时协调各项工作，积极为第三方提供工作帮助，遇到特殊问题及时向主管领导反馈解决</w:t>
      </w:r>
      <w:r>
        <w:rPr>
          <w:rFonts w:hint="eastAsia" w:ascii="仿宋_GB2312" w:hAnsi="Times New Roman" w:eastAsia="仿宋_GB2312" w:cs="Times New Roman"/>
          <w:kern w:val="0"/>
          <w:sz w:val="30"/>
          <w:szCs w:val="30"/>
          <w:lang w:val="en-US" w:eastAsia="zh-CN" w:bidi="ar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该项目建设实现预期目标。项目立项切合实际、申报基本合规，项目资金使用合规。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土地是承载项目建设的基础，建设用地报批工作是保障区域经济发展的重中之重，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国土局按照管委会的工作安排部署，不断突破土地指标紧缺的用地瓶颈，积极开展建设用地报批工作，有力服务区域经济建设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，进一步拓宽区域产业发展空间，有利于东海园区的高质量招商，促进区域经济发展，带动人民创造更多的财富。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项目实施过程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能够按照计划进行，阶段性目标清晰，按照进度开展项目，在实施过程中取得良好效益。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积极开展开展建设用地报批工作，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合理规划建设用地规模，符合建设发展布局要求，做到耕地占补动态平衡，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牢守耕地保护红线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，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加强沟通对接，着力保障重大项目建设，重点支持实体经济发展。盘活闲置资源，保护农民利益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，优化东海岛用地布局，促进区域绿色发展。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经开区（东海岛）入园项目不断增多，土地资源越来越紧缺，为了建设世界一流的化工园区，应合理规划土地资源的使用，完善园区各项基础设施，结合土地利用总体规划，合理规划建设用地规模，确保满足周边工业产业园区发展需要及村庄生活需求，改善人居环境，有利于园区高质量招商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带动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周边群众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的就业，解决剩余劳动力问题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（一）项目实施的主要经验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要做好国土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报批业务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工作，为长远发展提供支撑。一要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紧跟国家政策步伐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。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按国家政策要求，合理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统筹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规划建设用地规模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，优化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建设用地空间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和布局，为我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高质量发展提供科学的空间保障。二要确保重点。确保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落实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国家、省重大战略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部署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，确保基础设施建设、产业发展和民生项目等重点项目，进一步优化生产空间、生活空间、生态空间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，统筹各类自然资源的保护利用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。三要讲究方法。强化对国土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报批业务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工作的组织领导，加强对重大事项的指导和决策;借鉴外地经验，结合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经开区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实际做好国土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报批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工作;广泛征求各级领导干部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、群众等人员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的意见建议，确保规划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用地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更加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合理，更加便捷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建设用地审查报批环节、程序多，所需用时长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从严格管理土地的角度而言，当前我国建设项目用地占用集体土地或者农用地的，由县（市）国土资源主管部门可以将组织好的报批材料，经县（市）政府、州（地、市）国土资源部门、州（地、市）政府，通过严格把关后逐级上报到国务院、省级人民政府，其间，进行审查时可采用会审的方式。由此可见，整个报批流程所需用时长，且报批前期还有征地公告、现状调查等工作，整个报批流程较长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2、建设用地审查报批所涉及的相关工作完成需一定时限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国土报批前期还需做好土地权属调查、勘测定界、协商补偿安置、组织整理建设用地报批材料等相关工作，这项工作流程也需要一定的时间才能完成；且部分主责人员业务水平不过硬，有些情况不了解，导致报批准备工作延长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三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）</w:t>
      </w:r>
      <w:r>
        <w:rPr>
          <w:rFonts w:hint="eastAsia" w:ascii="仿宋_GB2312" w:eastAsia="仿宋_GB2312"/>
          <w:b/>
          <w:sz w:val="30"/>
          <w:szCs w:val="30"/>
        </w:rPr>
        <w:t>解决措施及相关建议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1、加强有关部门间的协调配合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在制定城市规划与引进、落实建设项目时，项目用地报批问题需要提前考虑。在城市建设用地方面，需要在做好开发规划与项目安排时，在城市规划建设用地范围内都应安排，一方面需提前做好征地与用地报批工作，另一方面可促进城镇规模的形成；从而对项目审批手续进行完善，同时通知区国土局提前介入，使区国土局了解建设计划与项目审批等相关情况，提前做好土地调查、补偿安置的协商、定界勘测、组织整理用地报批材料等准备工作，使用地报批时间缩短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2、加强学习，提高业务素质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为适应新形势下国土资源管理工作的需求，区国土局应进一步提高工作人员的业务水平，履行更好的管理职责，要积极组织干部职工进行业务知识学习，提升工作人员的自觉性，积极学习业务知识，致使广大工作人员能更扎实、更快的熟悉国土资源相关政策与法规，提高报批工作效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国土报批业务经费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88分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2022年1月19日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C0725D6"/>
    <w:multiLevelType w:val="singleLevel"/>
    <w:tmpl w:val="3C0725D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22E1B8D"/>
    <w:rsid w:val="0497740F"/>
    <w:rsid w:val="0FB1270F"/>
    <w:rsid w:val="10EA41B2"/>
    <w:rsid w:val="1A903DE6"/>
    <w:rsid w:val="226A2AB9"/>
    <w:rsid w:val="232D1A99"/>
    <w:rsid w:val="247054C4"/>
    <w:rsid w:val="261562A8"/>
    <w:rsid w:val="29364AA5"/>
    <w:rsid w:val="2B061A95"/>
    <w:rsid w:val="3293788C"/>
    <w:rsid w:val="34AC52EB"/>
    <w:rsid w:val="37C72FD5"/>
    <w:rsid w:val="3AA31A98"/>
    <w:rsid w:val="45DD0277"/>
    <w:rsid w:val="477536A2"/>
    <w:rsid w:val="4D4E44D3"/>
    <w:rsid w:val="50D65FF3"/>
    <w:rsid w:val="50E8551B"/>
    <w:rsid w:val="51EF13AC"/>
    <w:rsid w:val="572F0A38"/>
    <w:rsid w:val="5B7326E1"/>
    <w:rsid w:val="60722C2C"/>
    <w:rsid w:val="60D31412"/>
    <w:rsid w:val="61B85669"/>
    <w:rsid w:val="626C14AC"/>
    <w:rsid w:val="63F805D2"/>
    <w:rsid w:val="68E4091F"/>
    <w:rsid w:val="69164B73"/>
    <w:rsid w:val="6AB369EA"/>
    <w:rsid w:val="6DF371E9"/>
    <w:rsid w:val="716C3AA9"/>
    <w:rsid w:val="727A4E4D"/>
    <w:rsid w:val="75E412D7"/>
    <w:rsid w:val="797C1F70"/>
    <w:rsid w:val="7B872A50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2022-03-16T08:21:39Z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B7C138055FE7407F9DE10DD8A12850CF</vt:lpwstr>
  </property>
</Properties>
</file>