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default" w:ascii="仿宋_GB2312" w:eastAsia="仿宋_GB2312"/>
          <w:b/>
          <w:sz w:val="36"/>
          <w:szCs w:val="36"/>
          <w:lang w:val="en-US" w:eastAsia="zh-CN"/>
        </w:rPr>
      </w:pPr>
      <w:r>
        <w:rPr>
          <w:rFonts w:hint="eastAsia" w:ascii="仿宋_GB2312" w:eastAsia="仿宋_GB2312"/>
          <w:b/>
          <w:sz w:val="36"/>
          <w:szCs w:val="36"/>
          <w:lang w:eastAsia="zh-CN"/>
        </w:rPr>
        <w:t>湛江经济技术开发区东简街道办事处</w:t>
      </w:r>
      <w:r>
        <w:rPr>
          <w:rFonts w:hint="eastAsia" w:ascii="仿宋_GB2312" w:eastAsia="仿宋_GB2312"/>
          <w:b/>
          <w:sz w:val="36"/>
          <w:szCs w:val="36"/>
          <w:lang w:val="en-US" w:eastAsia="zh-CN"/>
        </w:rPr>
        <w:t>2021年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创文工作经费</w:t>
      </w:r>
      <w:r>
        <w:rPr>
          <w:rFonts w:hint="eastAsia" w:ascii="仿宋_GB2312" w:eastAsia="仿宋_GB2312"/>
          <w:b/>
          <w:sz w:val="36"/>
          <w:szCs w:val="36"/>
          <w:lang w:val="en-US" w:eastAsia="zh-CN"/>
        </w:rPr>
        <w:t>项目</w:t>
      </w:r>
      <w:r>
        <w:rPr>
          <w:rFonts w:hint="eastAsia" w:ascii="仿宋_GB2312" w:eastAsia="仿宋_GB2312"/>
          <w:b/>
          <w:sz w:val="36"/>
          <w:szCs w:val="36"/>
        </w:rPr>
        <w:t>绩效评价报告</w:t>
      </w:r>
    </w:p>
    <w:p/>
    <w:p/>
    <w:p>
      <w:pPr>
        <w:keepNext w:val="0"/>
        <w:keepLines w:val="0"/>
        <w:pageBreakBefore w:val="0"/>
        <w:widowControl/>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rPr>
        <w:t>为加强</w:t>
      </w:r>
      <w:r>
        <w:rPr>
          <w:rFonts w:hint="eastAsia" w:ascii="仿宋_GB2312" w:eastAsia="仿宋_GB2312"/>
          <w:sz w:val="30"/>
          <w:szCs w:val="30"/>
          <w:lang w:eastAsia="zh-CN"/>
        </w:rPr>
        <w:t>对</w:t>
      </w:r>
      <w:r>
        <w:rPr>
          <w:rFonts w:hint="eastAsia" w:ascii="仿宋_GB2312" w:hAnsi="Times New Roman" w:eastAsia="仿宋_GB2312" w:cs="Times New Roman"/>
          <w:kern w:val="2"/>
          <w:sz w:val="30"/>
          <w:szCs w:val="30"/>
          <w:lang w:val="en-US" w:eastAsia="zh-CN" w:bidi="ar-SA"/>
        </w:rPr>
        <w:t>创文工作经费项目</w:t>
      </w:r>
      <w:r>
        <w:rPr>
          <w:rFonts w:hint="eastAsia" w:ascii="仿宋_GB2312" w:eastAsia="仿宋_GB2312"/>
          <w:sz w:val="30"/>
          <w:szCs w:val="30"/>
          <w:lang w:eastAsia="zh-CN"/>
        </w:rPr>
        <w:t>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hAnsi="Times New Roman" w:eastAsia="仿宋_GB2312" w:cs="Times New Roman"/>
          <w:kern w:val="2"/>
          <w:sz w:val="30"/>
          <w:szCs w:val="30"/>
          <w:lang w:val="en-US" w:eastAsia="zh-CN" w:bidi="ar-SA"/>
        </w:rPr>
        <w:t>湛江经济技术开发区财政局于2022年0</w:t>
      </w:r>
      <w:r>
        <w:rPr>
          <w:rFonts w:hint="eastAsia" w:ascii="仿宋_GB2312" w:eastAsia="仿宋_GB2312" w:cs="Times New Roman"/>
          <w:kern w:val="2"/>
          <w:sz w:val="30"/>
          <w:szCs w:val="30"/>
          <w:lang w:val="en-US" w:eastAsia="zh-CN" w:bidi="ar-SA"/>
        </w:rPr>
        <w:t>1</w:t>
      </w:r>
      <w:r>
        <w:rPr>
          <w:rFonts w:hint="eastAsia" w:ascii="仿宋_GB2312" w:hAnsi="Times New Roman" w:eastAsia="仿宋_GB2312" w:cs="Times New Roman"/>
          <w:kern w:val="2"/>
          <w:sz w:val="30"/>
          <w:szCs w:val="30"/>
          <w:lang w:val="en-US" w:eastAsia="zh-CN" w:bidi="ar-SA"/>
        </w:rPr>
        <w:t>月，对湛江经济技术开发区东简街道办事处</w:t>
      </w:r>
      <w:r>
        <w:rPr>
          <w:rFonts w:hint="eastAsia" w:ascii="仿宋_GB2312" w:eastAsia="仿宋_GB2312" w:cs="Times New Roman"/>
          <w:kern w:val="2"/>
          <w:sz w:val="30"/>
          <w:szCs w:val="30"/>
          <w:lang w:val="en-US" w:eastAsia="zh-CN" w:bidi="ar-SA"/>
        </w:rPr>
        <w:t>2021年</w:t>
      </w:r>
      <w:r>
        <w:rPr>
          <w:rFonts w:hint="eastAsia" w:ascii="仿宋_GB2312" w:hAnsi="Times New Roman" w:eastAsia="仿宋_GB2312" w:cs="Times New Roman"/>
          <w:kern w:val="2"/>
          <w:sz w:val="30"/>
          <w:szCs w:val="30"/>
          <w:lang w:val="en-US" w:eastAsia="zh-CN" w:bidi="ar-SA"/>
        </w:rPr>
        <w:t>创文工作经费项目15万元进行重点绩效评价，形成绩效评价报告。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创文</w:t>
      </w:r>
      <w:r>
        <w:rPr>
          <w:rFonts w:hint="eastAsia" w:ascii="仿宋_GB2312" w:eastAsia="仿宋_GB2312" w:cs="Times New Roman"/>
          <w:kern w:val="2"/>
          <w:sz w:val="30"/>
          <w:szCs w:val="30"/>
          <w:lang w:val="en-US" w:eastAsia="zh-CN" w:bidi="ar-SA"/>
        </w:rPr>
        <w:t>工作</w:t>
      </w:r>
      <w:r>
        <w:rPr>
          <w:rFonts w:hint="eastAsia" w:ascii="仿宋_GB2312" w:hAnsi="Times New Roman" w:eastAsia="仿宋_GB2312" w:cs="Times New Roman"/>
          <w:kern w:val="2"/>
          <w:sz w:val="30"/>
          <w:szCs w:val="30"/>
          <w:lang w:val="en-US" w:eastAsia="zh-CN" w:bidi="ar-SA"/>
        </w:rPr>
        <w:t>经费共计15万元，项目单位为湛江经济技术开发区东简街道办事处。项目资金全部用于创建全国文明城市。项目预计对东简街道办事处大院内停车场、办公大楼门口两侧、院内宣传栏、公共卫生间、文化站、办事处门口、东简街道东龙市场、龙水村委会、东简新路口街边商铺进行创文建设，其中包括了公益广告、基础设施、公共设施、环卫设施、停车场设施。我市文明创建工作要坚持围绕中心、服务大局，为全面建成小康社会、打赢脱贫攻坚战营造良好社会氛围，要着眼成功创建，实现新突破，迈上新台阶。</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坚持以建设社会主义核心价值体系为根本，以提升市民文明素质和城市文明程度为目标，把基层单位文明创建全国文明城市作为一项长期性重点工作，不断提高人民群众的生活满意度，真正把我们的城市建设成为宜居的文明之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hAnsi="Times New Roman" w:eastAsia="仿宋_GB2312" w:cs="Times New Roman"/>
          <w:kern w:val="2"/>
          <w:sz w:val="30"/>
          <w:szCs w:val="30"/>
          <w:lang w:val="en-US" w:eastAsia="zh-CN" w:bidi="ar-SA"/>
        </w:rPr>
        <w:t>创文工作经费预算为15</w:t>
      </w:r>
      <w:r>
        <w:rPr>
          <w:rFonts w:hint="eastAsia" w:ascii="仿宋_GB2312" w:eastAsia="仿宋_GB2312" w:cs="Times New Roman"/>
          <w:kern w:val="2"/>
          <w:sz w:val="30"/>
          <w:szCs w:val="30"/>
          <w:lang w:val="en-US" w:eastAsia="zh-CN" w:bidi="ar-SA"/>
        </w:rPr>
        <w:t>万</w:t>
      </w:r>
      <w:r>
        <w:rPr>
          <w:rFonts w:hint="eastAsia" w:ascii="仿宋_GB2312" w:hAnsi="Times New Roman" w:eastAsia="仿宋_GB2312" w:cs="Times New Roman"/>
          <w:kern w:val="2"/>
          <w:sz w:val="30"/>
          <w:szCs w:val="30"/>
          <w:lang w:val="en-US" w:eastAsia="zh-CN" w:bidi="ar-SA"/>
        </w:rPr>
        <w:t>元，财政资金到位金额15</w:t>
      </w:r>
      <w:r>
        <w:rPr>
          <w:rFonts w:hint="eastAsia" w:ascii="仿宋_GB2312" w:eastAsia="仿宋_GB2312" w:cs="Times New Roman"/>
          <w:kern w:val="2"/>
          <w:sz w:val="30"/>
          <w:szCs w:val="30"/>
          <w:lang w:val="en-US" w:eastAsia="zh-CN" w:bidi="ar-SA"/>
        </w:rPr>
        <w:t>万</w:t>
      </w:r>
      <w:r>
        <w:rPr>
          <w:rFonts w:hint="eastAsia" w:ascii="仿宋_GB2312" w:hAnsi="Times New Roman" w:eastAsia="仿宋_GB2312" w:cs="Times New Roman"/>
          <w:kern w:val="2"/>
          <w:sz w:val="30"/>
          <w:szCs w:val="30"/>
          <w:lang w:val="en-US" w:eastAsia="zh-CN" w:bidi="ar-SA"/>
        </w:rPr>
        <w:t>元，财政资金到位率100%，项目支出金额</w:t>
      </w:r>
      <w:r>
        <w:rPr>
          <w:rFonts w:hint="eastAsia" w:ascii="仿宋_GB2312" w:eastAsia="仿宋_GB2312" w:cs="Times New Roman"/>
          <w:kern w:val="2"/>
          <w:sz w:val="30"/>
          <w:szCs w:val="30"/>
          <w:lang w:val="en-US" w:eastAsia="zh-CN" w:bidi="ar-SA"/>
        </w:rPr>
        <w:t>15万</w:t>
      </w:r>
      <w:r>
        <w:rPr>
          <w:rFonts w:hint="eastAsia" w:ascii="仿宋_GB2312" w:hAnsi="Times New Roman" w:eastAsia="仿宋_GB2312" w:cs="Times New Roman"/>
          <w:kern w:val="2"/>
          <w:sz w:val="30"/>
          <w:szCs w:val="30"/>
          <w:lang w:val="en-US" w:eastAsia="zh-CN" w:bidi="ar-SA"/>
        </w:rPr>
        <w:t>元，财政资金支出率为100%。东简街道办创文工作经费项目的管理及使用情况基本合法合规，未发现存在挤占、截留或挪</w:t>
      </w:r>
      <w:r>
        <w:rPr>
          <w:rFonts w:hint="eastAsia" w:ascii="仿宋_GB2312" w:eastAsia="仿宋_GB2312" w:cs="Times New Roman"/>
          <w:kern w:val="2"/>
          <w:sz w:val="30"/>
          <w:szCs w:val="30"/>
          <w:highlight w:val="none"/>
          <w:lang w:val="en-US" w:eastAsia="zh-CN" w:bidi="ar-SA"/>
        </w:rPr>
        <w:t>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湛江经济技术开发区东简街道办事处为确保东简街道办创文工作经费项目任务顺利完成，成立湛江经开区东简街道办创文工作小组，负责对湛江经济技术开发区东简街道办事处院子停车栅建设工程的组织和实施。目标任务为完成建两个停车栅、搬移停车栅内6棵树、拆除2盏路灯柱、重新铺设和恢复文化砖、拆除支柱扩大车位、加强加固车栅结构、画停车线。工程完成后，东简街道办创文工作小组按《湛江经济技术开发区东简街道办事处院子停车栅建设工程验收工作方案》要求做好自评</w:t>
      </w:r>
      <w:r>
        <w:rPr>
          <w:rFonts w:hint="eastAsia" w:ascii="仿宋_GB2312" w:eastAsia="仿宋_GB2312" w:cs="Times New Roman"/>
          <w:kern w:val="2"/>
          <w:sz w:val="30"/>
          <w:szCs w:val="30"/>
          <w:lang w:val="en-US" w:eastAsia="zh-CN" w:bidi="ar-SA"/>
        </w:rPr>
        <w:t>并</w:t>
      </w:r>
      <w:r>
        <w:rPr>
          <w:rFonts w:hint="eastAsia" w:ascii="仿宋_GB2312" w:hAnsi="Times New Roman" w:eastAsia="仿宋_GB2312" w:cs="Times New Roman"/>
          <w:kern w:val="2"/>
          <w:sz w:val="30"/>
          <w:szCs w:val="30"/>
          <w:lang w:val="en-US" w:eastAsia="zh-CN" w:bidi="ar-SA"/>
        </w:rPr>
        <w:t>提交相应的申报材料；根据《湛江经济技术开发区东简街道办事处院子停车栅建设工程（暂行）标准》</w:t>
      </w:r>
      <w:r>
        <w:rPr>
          <w:rFonts w:hint="eastAsia" w:ascii="仿宋_GB2312" w:eastAsia="仿宋_GB2312" w:cs="Times New Roman"/>
          <w:kern w:val="2"/>
          <w:sz w:val="30"/>
          <w:szCs w:val="30"/>
          <w:lang w:val="en-US" w:eastAsia="zh-CN" w:bidi="ar-SA"/>
        </w:rPr>
        <w:t>要求</w:t>
      </w:r>
      <w:r>
        <w:rPr>
          <w:rFonts w:hint="eastAsia" w:ascii="仿宋_GB2312" w:eastAsia="仿宋_GB2312" w:cs="Times New Roman"/>
          <w:kern w:val="2"/>
          <w:sz w:val="30"/>
          <w:szCs w:val="30"/>
          <w:highlight w:val="none"/>
          <w:lang w:val="en-US" w:eastAsia="zh-CN" w:bidi="ar-SA"/>
        </w:rPr>
        <w:t>，结合市场文明创建规范进行</w:t>
      </w:r>
      <w:r>
        <w:rPr>
          <w:rFonts w:hint="eastAsia" w:ascii="仿宋_GB2312" w:hAnsi="Times New Roman" w:eastAsia="仿宋_GB2312" w:cs="Times New Roman"/>
          <w:kern w:val="2"/>
          <w:sz w:val="30"/>
          <w:szCs w:val="30"/>
          <w:lang w:val="en-US" w:eastAsia="zh-CN" w:bidi="ar-SA"/>
        </w:rPr>
        <w:t>全面检查验收，并做好验收报告及验收结论记录。验收不通过的项目，待东简街道办事处整改后再上报验收小组复核组织验收。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w:t>
      </w:r>
      <w:r>
        <w:rPr>
          <w:rFonts w:hint="eastAsia" w:ascii="仿宋_GB2312" w:eastAsia="仿宋_GB2312" w:cs="Times New Roman"/>
          <w:kern w:val="2"/>
          <w:sz w:val="30"/>
          <w:szCs w:val="30"/>
          <w:lang w:val="en-US" w:eastAsia="zh-CN" w:bidi="ar-SA"/>
        </w:rPr>
        <w:t>由</w:t>
      </w:r>
      <w:r>
        <w:rPr>
          <w:rFonts w:hint="eastAsia" w:ascii="仿宋_GB2312" w:hAnsi="Times New Roman" w:eastAsia="仿宋_GB2312" w:cs="Times New Roman"/>
          <w:kern w:val="2"/>
          <w:sz w:val="30"/>
          <w:szCs w:val="30"/>
          <w:lang w:val="en-US" w:eastAsia="zh-CN" w:bidi="ar-SA"/>
        </w:rPr>
        <w:t>区东简街道办事处</w:t>
      </w:r>
      <w:r>
        <w:rPr>
          <w:rFonts w:hint="eastAsia" w:ascii="仿宋_GB2312" w:eastAsia="仿宋_GB2312" w:cs="Times New Roman"/>
          <w:kern w:val="2"/>
          <w:sz w:val="30"/>
          <w:szCs w:val="30"/>
          <w:lang w:val="en-US" w:eastAsia="zh-CN" w:bidi="ar-SA"/>
        </w:rPr>
        <w:t>对</w:t>
      </w:r>
      <w:r>
        <w:rPr>
          <w:rFonts w:hint="eastAsia" w:ascii="仿宋_GB2312" w:eastAsia="仿宋_GB2312" w:cs="Times New Roman"/>
          <w:kern w:val="2"/>
          <w:sz w:val="30"/>
          <w:szCs w:val="30"/>
          <w:highlight w:val="none"/>
          <w:lang w:val="en-US" w:eastAsia="zh-CN" w:bidi="ar-SA"/>
        </w:rPr>
        <w:t>建设工程</w:t>
      </w:r>
      <w:r>
        <w:rPr>
          <w:rFonts w:hint="eastAsia" w:ascii="仿宋_GB2312" w:eastAsia="仿宋_GB2312" w:cs="Times New Roman"/>
          <w:kern w:val="2"/>
          <w:sz w:val="30"/>
          <w:szCs w:val="30"/>
          <w:lang w:val="en-US" w:eastAsia="zh-CN" w:bidi="ar-SA"/>
        </w:rPr>
        <w:t>全程参与、全程监督、全程把关，项目</w:t>
      </w:r>
      <w:r>
        <w:rPr>
          <w:rFonts w:hint="eastAsia" w:ascii="仿宋_GB2312" w:hAnsi="Times New Roman" w:eastAsia="仿宋_GB2312" w:cs="Times New Roman"/>
          <w:kern w:val="2"/>
          <w:sz w:val="30"/>
          <w:szCs w:val="30"/>
          <w:lang w:val="en-US" w:eastAsia="zh-CN" w:bidi="ar-SA"/>
        </w:rPr>
        <w:t>建设实现预期目标。项目立项切合实际、申报基本合规，项目资金使用合规。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创文"既是对湛江的严峻考验,又是湛江新一轮发展的强大推进。创文"的主要举措包括拆建并举,整顿交通,创造便利化营商软环境和整顿干部作风等。"创文"快速改变了城市秩序和城市面貌,鼓舞了干部和群众的信心和士气,推动了经济强劲增长，"创文"的重点应当是创建舒适宜居的城市生活环境和塑造崇德向善,法治彰显的社会风气，加快发展地方经济和持续改善民生是湛江"创文"成功的根本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w:t>
      </w:r>
      <w:r>
        <w:rPr>
          <w:rFonts w:hint="eastAsia" w:ascii="仿宋_GB2312" w:hAnsi="Times New Roman" w:eastAsia="仿宋_GB2312" w:cs="Times New Roman"/>
          <w:kern w:val="2"/>
          <w:sz w:val="30"/>
          <w:szCs w:val="30"/>
          <w:lang w:val="en-US" w:eastAsia="zh-CN" w:bidi="ar-SA"/>
        </w:rPr>
        <w:t>项目按目标任务完成年度计划。湛江开发区东简街道办院子停车栅建设工程：建两个停车栅、搬移停车栅内6棵树、拆除2盏路灯柱、重新铺设和恢复文化砖出具工程成效验收报告。湛江开发区东简街道办事处创文公益广告宣传内容、湛江开发区东简街道办事处创文公益广告宣传项目内容出具验收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2、项目完成质量。实施单位按照方案要求紧跟工</w:t>
      </w:r>
      <w:r>
        <w:rPr>
          <w:rFonts w:hint="eastAsia" w:ascii="仿宋_GB2312" w:hAnsi="Times New Roman" w:eastAsia="仿宋_GB2312" w:cs="Times New Roman"/>
          <w:kern w:val="2"/>
          <w:sz w:val="30"/>
          <w:szCs w:val="30"/>
          <w:lang w:val="en-US" w:eastAsia="zh-CN" w:bidi="ar-SA"/>
        </w:rPr>
        <w:t>程</w:t>
      </w:r>
      <w:r>
        <w:rPr>
          <w:rFonts w:hint="default" w:ascii="仿宋_GB2312" w:hAnsi="Times New Roman" w:eastAsia="仿宋_GB2312" w:cs="Times New Roman"/>
          <w:kern w:val="2"/>
          <w:sz w:val="30"/>
          <w:szCs w:val="30"/>
          <w:lang w:val="en-US" w:eastAsia="zh-CN" w:bidi="ar-SA"/>
        </w:rPr>
        <w:t>进度，确保工</w:t>
      </w:r>
      <w:r>
        <w:rPr>
          <w:rFonts w:hint="eastAsia" w:ascii="仿宋_GB2312" w:hAnsi="Times New Roman" w:eastAsia="仿宋_GB2312" w:cs="Times New Roman"/>
          <w:kern w:val="2"/>
          <w:sz w:val="30"/>
          <w:szCs w:val="30"/>
          <w:lang w:val="en-US" w:eastAsia="zh-CN" w:bidi="ar-SA"/>
        </w:rPr>
        <w:t>程</w:t>
      </w:r>
      <w:r>
        <w:rPr>
          <w:rFonts w:hint="default" w:ascii="仿宋_GB2312" w:hAnsi="Times New Roman" w:eastAsia="仿宋_GB2312" w:cs="Times New Roman"/>
          <w:kern w:val="2"/>
          <w:sz w:val="30"/>
          <w:szCs w:val="30"/>
          <w:lang w:val="en-US" w:eastAsia="zh-CN" w:bidi="ar-SA"/>
        </w:rPr>
        <w:t>质量，</w:t>
      </w:r>
      <w:r>
        <w:rPr>
          <w:rFonts w:hint="eastAsia" w:ascii="仿宋_GB2312" w:hAnsi="Times New Roman" w:eastAsia="仿宋_GB2312" w:cs="Times New Roman"/>
          <w:kern w:val="2"/>
          <w:sz w:val="30"/>
          <w:szCs w:val="30"/>
          <w:lang w:val="en-US" w:eastAsia="zh-CN" w:bidi="ar-SA"/>
        </w:rPr>
        <w:t>基本符合验收标准的要求</w:t>
      </w:r>
      <w:r>
        <w:rPr>
          <w:rFonts w:hint="default" w:ascii="仿宋_GB2312" w:hAnsi="Times New Roman" w:eastAsia="仿宋_GB2312" w:cs="Times New Roman"/>
          <w:kern w:val="2"/>
          <w:sz w:val="30"/>
          <w:szCs w:val="30"/>
          <w:lang w:val="en-US" w:eastAsia="zh-CN" w:bidi="ar-SA"/>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微软雅黑" w:cs="Times New Roman"/>
          <w:b/>
          <w:bCs/>
          <w:color w:val="000000" w:themeColor="text1"/>
          <w:kern w:val="2"/>
          <w:sz w:val="30"/>
          <w:szCs w:val="30"/>
          <w:highlight w:val="none"/>
          <w:lang w:val="en-US" w:eastAsia="zh-CN" w:bidi="ar-SA"/>
          <w14:textFill>
            <w14:solidFill>
              <w14:schemeClr w14:val="tx1"/>
            </w14:solidFill>
          </w14:textFill>
        </w:rPr>
      </w:pPr>
      <w:r>
        <w:rPr>
          <w:rFonts w:hint="eastAsia" w:ascii="仿宋_GB2312" w:hAnsi="Times New Roman" w:eastAsia="仿宋_GB2312" w:cs="Times New Roman"/>
          <w:kern w:val="2"/>
          <w:sz w:val="30"/>
          <w:szCs w:val="30"/>
          <w:lang w:val="en-US" w:eastAsia="zh-CN" w:bidi="ar-SA"/>
        </w:rPr>
        <w:t>全国文明城市是中国大陆所有城市品牌中含金量最高和创建难度最大的一个，是反映城市整体文明水平的综合性荣誉称号，是目前国内城市综合类评比中的最高荣誉，也是最具价值的城市品牌。“创文”对市民整体素质和城市文明程度较高的城市，有利于吸引更多外来人员到湛江旅游、工作、居住，对带</w:t>
      </w:r>
      <w:r>
        <w:rPr>
          <w:rFonts w:hint="eastAsia" w:ascii="仿宋_GB2312" w:eastAsia="仿宋_GB2312" w:cs="Times New Roman"/>
          <w:kern w:val="2"/>
          <w:sz w:val="30"/>
          <w:szCs w:val="30"/>
          <w:lang w:val="en-US" w:eastAsia="zh-CN" w:bidi="ar-SA"/>
        </w:rPr>
        <w:t>动周边地区经济发展，为构造和谐社会作出一份贡献。</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项目实施的主要经验</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hAnsi="Times New Roman" w:eastAsia="仿宋_GB2312" w:cs="Times New Roman"/>
          <w:b w:val="0"/>
          <w:bCs w:val="0"/>
          <w:kern w:val="2"/>
          <w:sz w:val="30"/>
          <w:szCs w:val="30"/>
          <w:highlight w:val="none"/>
          <w:lang w:val="en-US" w:eastAsia="zh-CN" w:bidi="ar-SA"/>
        </w:rPr>
      </w:pPr>
      <w:r>
        <w:rPr>
          <w:rFonts w:hint="eastAsia" w:ascii="仿宋_GB2312" w:eastAsia="仿宋_GB2312" w:cs="Times New Roman"/>
          <w:b w:val="0"/>
          <w:bCs w:val="0"/>
          <w:kern w:val="2"/>
          <w:sz w:val="30"/>
          <w:szCs w:val="30"/>
          <w:lang w:val="en-US" w:eastAsia="zh-CN" w:bidi="ar-SA"/>
        </w:rPr>
        <w:t>加强宣传，利用各种宣传媒介，向社会和广大基层民众深入宣传</w:t>
      </w:r>
      <w:r>
        <w:rPr>
          <w:rFonts w:hint="eastAsia" w:ascii="仿宋_GB2312" w:hAnsi="Times New Roman" w:eastAsia="仿宋_GB2312" w:cs="Times New Roman"/>
          <w:b w:val="0"/>
          <w:bCs w:val="0"/>
          <w:kern w:val="2"/>
          <w:sz w:val="30"/>
          <w:szCs w:val="30"/>
          <w:lang w:val="en-US" w:eastAsia="zh-CN" w:bidi="ar-SA"/>
        </w:rPr>
        <w:t>“创文”目</w:t>
      </w:r>
      <w:r>
        <w:rPr>
          <w:rFonts w:hint="eastAsia" w:ascii="仿宋_GB2312" w:eastAsia="仿宋_GB2312" w:cs="Times New Roman"/>
          <w:b w:val="0"/>
          <w:bCs w:val="0"/>
          <w:kern w:val="2"/>
          <w:sz w:val="30"/>
          <w:szCs w:val="30"/>
          <w:lang w:val="en-US" w:eastAsia="zh-CN" w:bidi="ar-SA"/>
        </w:rPr>
        <w:t>的和意义，形成政府引导、民众支持、社会参与的良好氛围和舆论环境，共同创建文明卫生城市。</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规范管理，加强资金监管，严格按照财政部有关规定，实行专项管理、专账核算、专款专用，提高资金使用效益。</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b w:val="0"/>
          <w:bCs w:val="0"/>
          <w:kern w:val="2"/>
          <w:sz w:val="30"/>
          <w:szCs w:val="30"/>
          <w:lang w:val="en-US" w:eastAsia="zh-CN" w:bidi="ar-SA"/>
        </w:rPr>
      </w:pPr>
      <w:r>
        <w:rPr>
          <w:rFonts w:hint="eastAsia" w:ascii="仿宋_GB2312" w:hAnsi="仿宋_GB2312" w:eastAsia="仿宋_GB2312" w:cs="仿宋_GB2312"/>
          <w:i w:val="0"/>
          <w:iCs w:val="0"/>
          <w:caps w:val="0"/>
          <w:color w:val="000000"/>
          <w:spacing w:val="0"/>
          <w:sz w:val="30"/>
          <w:szCs w:val="30"/>
          <w:shd w:val="clear" w:fill="FFFFFF"/>
          <w:lang w:val="en-US" w:eastAsia="zh-CN"/>
        </w:rPr>
        <w:t>3、</w:t>
      </w:r>
      <w:r>
        <w:rPr>
          <w:rFonts w:hint="eastAsia" w:ascii="仿宋_GB2312" w:hAnsi="仿宋_GB2312" w:eastAsia="仿宋_GB2312" w:cs="仿宋_GB2312"/>
          <w:i w:val="0"/>
          <w:iCs w:val="0"/>
          <w:caps w:val="0"/>
          <w:color w:val="000000"/>
          <w:spacing w:val="0"/>
          <w:sz w:val="30"/>
          <w:szCs w:val="30"/>
          <w:shd w:val="clear" w:fill="FFFFFF"/>
        </w:rPr>
        <w:t>建立长效管理机制，抓好周边环境卫生整治</w:t>
      </w:r>
      <w:r>
        <w:rPr>
          <w:rFonts w:hint="eastAsia" w:ascii="仿宋_GB2312" w:hAnsi="Times New Roman" w:eastAsia="仿宋_GB2312" w:cs="Times New Roman"/>
          <w:b w:val="0"/>
          <w:bCs w:val="0"/>
          <w:kern w:val="2"/>
          <w:sz w:val="30"/>
          <w:szCs w:val="30"/>
          <w:lang w:val="en-US" w:eastAsia="zh-CN" w:bidi="ar-SA"/>
        </w:rPr>
        <w:t>，确保街道整洁卫生。</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存在问题</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kern w:val="2"/>
          <w:sz w:val="30"/>
          <w:szCs w:val="30"/>
          <w:lang w:val="en-US" w:eastAsia="zh-CN" w:bidi="ar-SA"/>
        </w:rPr>
        <w:t>前期工作的制度措施方面存在问题。如：没有制定专项资金管理制度，没有编制完整的项目资金使用计划</w:t>
      </w:r>
      <w:r>
        <w:rPr>
          <w:rFonts w:hint="eastAsia" w:ascii="仿宋_GB2312" w:eastAsia="仿宋_GB2312" w:cs="Times New Roman"/>
          <w:b w:val="0"/>
          <w:bCs w:val="0"/>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2、由于村民对创文的政策不了解，对环境卫生的保护意识不强，经常会出现随意乱扔垃圾的现象，不利于创文工作的开展。</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420" w:leftChars="200" w:right="0" w:rightChars="0" w:firstLine="0" w:firstLineChars="0"/>
        <w:jc w:val="both"/>
        <w:textAlignment w:val="auto"/>
        <w:rPr>
          <w:rFonts w:hint="eastAsia" w:ascii="仿宋_GB2312" w:eastAsia="仿宋_GB2312"/>
          <w:b/>
          <w:sz w:val="30"/>
          <w:szCs w:val="30"/>
        </w:rPr>
      </w:pPr>
      <w:r>
        <w:rPr>
          <w:rFonts w:hint="eastAsia" w:ascii="仿宋_GB2312" w:eastAsia="仿宋_GB2312"/>
          <w:b/>
          <w:sz w:val="30"/>
          <w:szCs w:val="30"/>
        </w:rPr>
        <w:t>解决措施及相关建议</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30" w:leftChars="0" w:right="0" w:rightChars="0" w:firstLine="600" w:firstLineChars="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加强项目建设的施工及验收整改工作。</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30" w:leftChars="0" w:right="0" w:rightChars="0" w:firstLine="600" w:firstLineChars="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各村委、学校应积极召开动员会、加强创文宣传教育、搞好校园环境、加强对村民、学生教育、做好资料建设。</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30" w:leftChars="0" w:right="0" w:rightChars="0" w:firstLine="600" w:firstLineChars="0"/>
        <w:jc w:val="both"/>
        <w:textAlignment w:val="auto"/>
        <w:rPr>
          <w:rFonts w:hint="eastAsia" w:ascii="仿宋_GB2312"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“创文”</w:t>
      </w:r>
      <w:r>
        <w:rPr>
          <w:rFonts w:hint="eastAsia" w:ascii="仿宋_GB2312" w:eastAsia="仿宋_GB2312" w:cs="Times New Roman"/>
          <w:kern w:val="2"/>
          <w:sz w:val="30"/>
          <w:szCs w:val="30"/>
          <w:lang w:val="en-US" w:eastAsia="zh-CN" w:bidi="ar-SA"/>
        </w:rPr>
        <w:t>后续的招商引资工作需十分重要，除制定一系列优惠政策外，要通过广播、电视等新闻媒体加强宣传力度，与当地环境保护部门密切配合。</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根据绩效评价方法，遵循“客观、公证、科学、规范”的原则，采用目标预定与实施效果相比较的评价方法，听取资金使用单位意见的基础上，通过电话沟通、核实相关资料等环节，结合现场评价情况，得出绩效评价结果，东简街道办创文工作经费</w:t>
      </w:r>
      <w:r>
        <w:rPr>
          <w:rFonts w:hint="eastAsia" w:ascii="仿宋_GB2312" w:eastAsia="仿宋_GB2312" w:cs="Times New Roman"/>
          <w:kern w:val="2"/>
          <w:sz w:val="30"/>
          <w:szCs w:val="30"/>
          <w:lang w:val="en-US" w:eastAsia="zh-CN" w:bidi="ar-SA"/>
        </w:rPr>
        <w:t>项目</w:t>
      </w:r>
      <w:r>
        <w:rPr>
          <w:rFonts w:hint="eastAsia" w:ascii="仿宋_GB2312" w:hAnsi="Times New Roman" w:eastAsia="仿宋_GB2312" w:cs="Times New Roman"/>
          <w:kern w:val="2"/>
          <w:sz w:val="30"/>
          <w:szCs w:val="30"/>
          <w:lang w:val="en-US" w:eastAsia="zh-CN" w:bidi="ar-SA"/>
        </w:rPr>
        <w:t>的评价结果为</w:t>
      </w:r>
      <w:r>
        <w:rPr>
          <w:rFonts w:hint="eastAsia" w:ascii="仿宋_GB2312" w:eastAsia="仿宋_GB2312" w:cs="Times New Roman"/>
          <w:kern w:val="2"/>
          <w:sz w:val="30"/>
          <w:szCs w:val="30"/>
          <w:lang w:val="en-US" w:eastAsia="zh-CN" w:bidi="ar-SA"/>
        </w:rPr>
        <w:t>88</w:t>
      </w:r>
      <w:r>
        <w:rPr>
          <w:rFonts w:hint="eastAsia" w:ascii="仿宋_GB2312" w:hAnsi="Times New Roman" w:eastAsia="仿宋_GB2312" w:cs="Times New Roman"/>
          <w:kern w:val="2"/>
          <w:sz w:val="30"/>
          <w:szCs w:val="30"/>
          <w:lang w:val="en-US" w:eastAsia="zh-CN" w:bidi="ar-SA"/>
        </w:rPr>
        <w:t>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3600" w:firstLineChars="1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2022年1月21日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165444D3"/>
    <w:multiLevelType w:val="singleLevel"/>
    <w:tmpl w:val="165444D3"/>
    <w:lvl w:ilvl="0" w:tentative="0">
      <w:start w:val="1"/>
      <w:numFmt w:val="decimal"/>
      <w:suff w:val="nothing"/>
      <w:lvlText w:val="%1、"/>
      <w:lvlJc w:val="left"/>
    </w:lvl>
  </w:abstractNum>
  <w:abstractNum w:abstractNumId="3">
    <w:nsid w:val="43775CAC"/>
    <w:multiLevelType w:val="singleLevel"/>
    <w:tmpl w:val="43775CAC"/>
    <w:lvl w:ilvl="0" w:tentative="0">
      <w:start w:val="1"/>
      <w:numFmt w:val="chineseCounting"/>
      <w:suff w:val="nothing"/>
      <w:lvlText w:val="（%1）"/>
      <w:lvlJc w:val="left"/>
      <w:rPr>
        <w:rFonts w:hint="eastAsia"/>
      </w:rPr>
    </w:lvl>
  </w:abstractNum>
  <w:abstractNum w:abstractNumId="4">
    <w:nsid w:val="51C9750B"/>
    <w:multiLevelType w:val="singleLevel"/>
    <w:tmpl w:val="51C9750B"/>
    <w:lvl w:ilvl="0" w:tentative="0">
      <w:start w:val="1"/>
      <w:numFmt w:val="decimal"/>
      <w:suff w:val="nothing"/>
      <w:lvlText w:val="%1、"/>
      <w:lvlJc w:val="left"/>
    </w:lvl>
  </w:abstractNum>
  <w:abstractNum w:abstractNumId="5">
    <w:nsid w:val="7352B6A2"/>
    <w:multiLevelType w:val="singleLevel"/>
    <w:tmpl w:val="7352B6A2"/>
    <w:lvl w:ilvl="0" w:tentative="0">
      <w:start w:val="1"/>
      <w:numFmt w:val="decimal"/>
      <w:suff w:val="nothing"/>
      <w:lvlText w:val="%1、"/>
      <w:lvlJc w:val="left"/>
      <w:pPr>
        <w:ind w:left="30"/>
      </w:p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14656DD"/>
    <w:rsid w:val="01641990"/>
    <w:rsid w:val="0497740F"/>
    <w:rsid w:val="059672FF"/>
    <w:rsid w:val="0981234A"/>
    <w:rsid w:val="0A7113D6"/>
    <w:rsid w:val="0CFB61AE"/>
    <w:rsid w:val="0D0014D1"/>
    <w:rsid w:val="0D4E0DCD"/>
    <w:rsid w:val="0E7712C4"/>
    <w:rsid w:val="0FDA4B65"/>
    <w:rsid w:val="10EA41B2"/>
    <w:rsid w:val="11A00CFE"/>
    <w:rsid w:val="12042B30"/>
    <w:rsid w:val="14435BC4"/>
    <w:rsid w:val="15464F7B"/>
    <w:rsid w:val="1A903DE6"/>
    <w:rsid w:val="1C632B49"/>
    <w:rsid w:val="1D81356A"/>
    <w:rsid w:val="1F354376"/>
    <w:rsid w:val="1FE65A47"/>
    <w:rsid w:val="1FF57DEE"/>
    <w:rsid w:val="226A2AB9"/>
    <w:rsid w:val="232D1A99"/>
    <w:rsid w:val="23DA74BC"/>
    <w:rsid w:val="247054C4"/>
    <w:rsid w:val="24BE1264"/>
    <w:rsid w:val="251966C9"/>
    <w:rsid w:val="264779F7"/>
    <w:rsid w:val="26D43902"/>
    <w:rsid w:val="274E2D73"/>
    <w:rsid w:val="276E4BE6"/>
    <w:rsid w:val="28CD706F"/>
    <w:rsid w:val="29364AA5"/>
    <w:rsid w:val="29545AD7"/>
    <w:rsid w:val="2B994221"/>
    <w:rsid w:val="2DFB239F"/>
    <w:rsid w:val="303A7345"/>
    <w:rsid w:val="306A3706"/>
    <w:rsid w:val="31F6203D"/>
    <w:rsid w:val="329A5453"/>
    <w:rsid w:val="33862977"/>
    <w:rsid w:val="34AC52EB"/>
    <w:rsid w:val="34AE32A4"/>
    <w:rsid w:val="352E7D40"/>
    <w:rsid w:val="36133760"/>
    <w:rsid w:val="36EA4B0D"/>
    <w:rsid w:val="382F5CBE"/>
    <w:rsid w:val="396A74D3"/>
    <w:rsid w:val="3A4F2F2E"/>
    <w:rsid w:val="3AA31A98"/>
    <w:rsid w:val="3AFA51E0"/>
    <w:rsid w:val="3CC43FCC"/>
    <w:rsid w:val="3E725142"/>
    <w:rsid w:val="3E8729B2"/>
    <w:rsid w:val="436C6CEB"/>
    <w:rsid w:val="43DB37C3"/>
    <w:rsid w:val="46474B87"/>
    <w:rsid w:val="4755115C"/>
    <w:rsid w:val="477536A2"/>
    <w:rsid w:val="477D4BD5"/>
    <w:rsid w:val="49AA39E1"/>
    <w:rsid w:val="4B7A6470"/>
    <w:rsid w:val="4D4E44D3"/>
    <w:rsid w:val="4EB367EF"/>
    <w:rsid w:val="501C767F"/>
    <w:rsid w:val="50D65FF3"/>
    <w:rsid w:val="50E8551B"/>
    <w:rsid w:val="5130769A"/>
    <w:rsid w:val="51CF6D27"/>
    <w:rsid w:val="51E63A25"/>
    <w:rsid w:val="531B76FE"/>
    <w:rsid w:val="53F63612"/>
    <w:rsid w:val="56D85603"/>
    <w:rsid w:val="58492617"/>
    <w:rsid w:val="59576FB6"/>
    <w:rsid w:val="59661698"/>
    <w:rsid w:val="5B7326E1"/>
    <w:rsid w:val="5C522223"/>
    <w:rsid w:val="5D972330"/>
    <w:rsid w:val="5E6A4DBB"/>
    <w:rsid w:val="5EB822E6"/>
    <w:rsid w:val="626C14AC"/>
    <w:rsid w:val="62EA5C02"/>
    <w:rsid w:val="63212B0F"/>
    <w:rsid w:val="63860BC4"/>
    <w:rsid w:val="63F805D2"/>
    <w:rsid w:val="65CF3B6C"/>
    <w:rsid w:val="65D33E68"/>
    <w:rsid w:val="66BB2590"/>
    <w:rsid w:val="68B67B81"/>
    <w:rsid w:val="68D832D0"/>
    <w:rsid w:val="69164B73"/>
    <w:rsid w:val="693B6D72"/>
    <w:rsid w:val="6CB322FE"/>
    <w:rsid w:val="6CFC0641"/>
    <w:rsid w:val="6DF371E9"/>
    <w:rsid w:val="6EE665DC"/>
    <w:rsid w:val="71404D32"/>
    <w:rsid w:val="716C3AA9"/>
    <w:rsid w:val="72731555"/>
    <w:rsid w:val="74407D68"/>
    <w:rsid w:val="797C1F70"/>
    <w:rsid w:val="79DF4732"/>
    <w:rsid w:val="7A016712"/>
    <w:rsid w:val="7E950A27"/>
    <w:rsid w:val="7EC97BFD"/>
    <w:rsid w:val="7EDF25E3"/>
    <w:rsid w:val="7EE54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2276</Words>
  <Characters>2303</Characters>
  <Lines>0</Lines>
  <Paragraphs>0</Paragraphs>
  <TotalTime>12</TotalTime>
  <ScaleCrop>false</ScaleCrop>
  <LinksUpToDate>false</LinksUpToDate>
  <CharactersWithSpaces>2361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2022-03-16T06:51:31Z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098045190C31468E9A402DF406A6D4A3</vt:lpwstr>
  </property>
</Properties>
</file>