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23011"/>
      <w:bookmarkStart w:id="1" w:name="_Toc307826053"/>
      <w:bookmarkStart w:id="2" w:name="_Toc307826682"/>
      <w:bookmarkStart w:id="3" w:name="_Toc108597123"/>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5847"/>
      <w:bookmarkStart w:id="7" w:name="_Toc19303"/>
      <w:bookmarkStart w:id="8" w:name="_Toc41508509"/>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414"/>
      <w:bookmarkStart w:id="10" w:name="_Toc5335"/>
      <w:bookmarkStart w:id="11" w:name="_Toc41508510"/>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26151"/>
      <w:bookmarkStart w:id="13" w:name="_Toc426557870"/>
      <w:bookmarkStart w:id="14" w:name="_Toc427837282"/>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rPr>
        <w:t>湛江经济技术开发区城市综合管理局:</w:t>
      </w:r>
    </w:p>
    <w:p>
      <w:pPr>
        <w:snapToGrid w:val="0"/>
        <w:spacing w:beforeLines="50" w:line="360" w:lineRule="auto"/>
        <w:ind w:firstLine="600" w:firstLineChars="250"/>
        <w:rPr>
          <w:rFonts w:ascii="宋体" w:hAnsi="宋体"/>
          <w:sz w:val="24"/>
        </w:rPr>
      </w:pPr>
      <w:r>
        <w:rPr>
          <w:rFonts w:hint="eastAsia" w:ascii="宋体" w:hAnsi="宋体"/>
          <w:sz w:val="24"/>
        </w:rPr>
        <w:t>关于贵局的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rPr>
        <w:t>4.报价表</w:t>
      </w:r>
    </w:p>
    <w:p>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7"/>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427837284"/>
      <w:bookmarkStart w:id="16" w:name="_Toc17265"/>
      <w:r>
        <w:rPr>
          <w:rFonts w:hint="eastAsia" w:hAnsi="宋体"/>
          <w:sz w:val="24"/>
          <w:szCs w:val="24"/>
        </w:rPr>
        <w:t>报价函</w:t>
      </w:r>
      <w:bookmarkEnd w:id="15"/>
      <w:bookmarkEnd w:id="16"/>
    </w:p>
    <w:p>
      <w:pPr>
        <w:spacing w:beforeLines="50" w:afterLines="50" w:line="420" w:lineRule="exact"/>
        <w:rPr>
          <w:rFonts w:ascii="宋体" w:hAnsi="宋体" w:cs="Arial"/>
          <w:sz w:val="24"/>
        </w:rPr>
      </w:pPr>
      <w:bookmarkStart w:id="17" w:name="_Toc360625939"/>
      <w:bookmarkStart w:id="18" w:name="_Toc506628558"/>
      <w:bookmarkStart w:id="19" w:name="_Toc484848558"/>
      <w:bookmarkStart w:id="20" w:name="_Toc484827213"/>
      <w:bookmarkStart w:id="21" w:name="_Toc494875416"/>
      <w:bookmarkStart w:id="22" w:name="_Toc506611815"/>
      <w:bookmarkStart w:id="23" w:name="_Toc506611607"/>
      <w:bookmarkStart w:id="24" w:name="_Toc490832206"/>
      <w:r>
        <w:rPr>
          <w:rFonts w:hint="eastAsia" w:ascii="宋体" w:hAnsi="宋体" w:cs="Arial"/>
          <w:sz w:val="24"/>
        </w:rPr>
        <w:t>致：湛江经济技术开发区城市综合管理局</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w:pict>
          <v:rect id="Rectangle 19" o:spid="_x0000_s1027"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4/fq4BMCAAAxBAAADgAAAGRycy9lMm9Eb2MueG1srVPb&#10;jtMwEH1H4h8sv9M0pd3dRE1Xq66KkBZYsfABjuMkFr4xdpuUr2fsdksWeEL4wfJ4xsdnzsysb0et&#10;yEGAl9ZUNJ/NKRGG20aarqJfv+ze3FDiAzMNU9aIih6Fp7eb16/WgyvFwvZWNQIIghhfDq6ifQiu&#10;zDLPe6GZn1knDDpbC5oFNKHLGmADomuVLebzq2yw0DiwXHiPt/cnJ90k/LYVPHxqWy8CURVFbiHt&#10;kPY67tlmzcoOmOslP9Ng/8BCM2nw0wvUPQuM7EH+AaUlB+ttG2bc6sy2reQi5YDZ5PPfsnnqmRMp&#10;FxTHu4tM/v/B8o+HRyCyqWhBiWEaS/QZRWOmU4LkRdRncL7EsCf3CDFD7x4s/+aJsdsew8QdgB16&#10;wRpklcf47MWDaHh8Surhg20Qnu2DTVKNLegIiCKQMVXkeKmIGAPheLlYFvn1EgvH0Zeviqu3RapZ&#10;xsrn5w58eCesJvFQUUD2CZ4dHnyIdFj5HJLoWyWbnVQqGdDVWwXkwLA9dmmlDDDLaZgyZECBVotV&#10;Qn7h81OIeVp/g9AyYJ8rqSt6Mw1S5ixY1OikdRjr8Sx7bZsjSgf21Lc4Z3joLfygZMCeraj/vmcg&#10;KFHvDcpf5MuoVUjGcnW9QAOmnnrqYYYjVEUDJafjNpwGY+9Adj3+lKd0jb3DkrUyiRnLeWJ15o19&#10;mTQ+z1Bs/Kmdon5N+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iOMFtgAAAAKAQAADwAAAAAA&#10;AAABACAAAAAiAAAAZHJzL2Rvd25yZXYueG1sUEsBAhQAFAAAAAgAh07iQOP36uATAgAAMQQAAA4A&#10;AAAAAAAAAQAgAAAAJw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w:r>
      <w:r>
        <w:rPr>
          <w:b/>
          <w:bCs/>
          <w:sz w:val="21"/>
        </w:rPr>
        <w:pict>
          <v:rect id="Rectangle 18"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TjIezFAIAADEEAAAOAAAAZHJzL2Uyb0RvYy54bWytU9uO&#10;0zAQfUfiHyy/0zSll23UdLXqqghpgRULH+A6TmLhG2O3Sfl6xk63ZIEnhB8sj2d8fObMzOa214qc&#10;BHhpTUnzyZQSYbitpGlK+vXL/s0NJT4wUzFljSjpWXh6u339atO5Qsxsa1UlgCCI8UXnStqG4Ios&#10;87wVmvmJdcKgs7agWUATmqwC1iG6VtlsOl1mnYXKgeXCe7y9H5x0m/DrWvDwqa69CESVFLmFtEPa&#10;D3HPthtWNMBcK/mFBvsHFppJg59eoe5ZYOQI8g8oLTlYb+sw4VZntq4lFykHzCaf/pbNU8ucSLmg&#10;ON5dZfL/D5Z/PD0CkVVJsVCGaSzRZxSNmUYJkt9EfTrnCwx7co8QM/TuwfJvnhi7azFM3AHYrhWs&#10;QlZ5jM9ePIiGx6fk0H2wFcKzY7BJqr4GHQFRBNKnipyvFRF9IBwvZ/PVerlaUMLRly/Wy7frVLOM&#10;Fc/PHfjwTlhN4qGkgOwTPDs9+BDpsOI5JNG3SlZ7qVQyoDnsFJATw/bYp5UywCzHYcqQrqTrxWyR&#10;kF/4/BhimtbfILQM2OdKahR6HKTMRbCo0aB16A/9RfaDrc4oHdihb3HO8NBa+EFJhz1bUv/9yEBQ&#10;ot4blH+dz+exyZMxX6xmaMDYcxh7mOEIVdJAyXDchWEwjg5k0+JPeUrX2DssWS2TmLGcA6sLb+zL&#10;pPFlhmLjj+0U9WvS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cyY9cAAAAJAQAADwAAAAAA&#10;AAABACAAAAAiAAAAZHJzL2Rvd25yZXYueG1sUEsBAhQAFAAAAAgAh07iQJOMh7MUAgAAMQQAAA4A&#10;AAAAAAAAAQAgAAAAJg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b/>
          <w:bCs/>
          <w:szCs w:val="24"/>
        </w:rPr>
      </w:pPr>
      <w:r>
        <w:rPr>
          <w:rFonts w:hint="eastAsia"/>
          <w:b/>
          <w:bCs/>
          <w:szCs w:val="24"/>
        </w:rPr>
        <w:t>致:湛江经济技术开发区城市综合管理局</w:t>
      </w:r>
    </w:p>
    <w:p>
      <w:pPr>
        <w:pStyle w:val="7"/>
        <w:rPr>
          <w:szCs w:val="24"/>
        </w:rPr>
      </w:pPr>
    </w:p>
    <w:p>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w:pict>
          <v:rect id="Rectangle 21" o:spid="_x0000_s1029"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aoXokEwIAADEEAAAOAAAAZHJzL2Uyb0RvYy54bWyt&#10;U9uO0zAQfUfiHyy/0zSh3W6jpqtVV0VIC6xY+ADHcRIL3xi7TcrXM3HakgWeEH6wPJ7x8ZkzM5u7&#10;XityFOClNQVNZ3NKhOG2kqYp6Ncv+ze3lPjATMWUNaKgJ+Hp3fb1q03ncpHZ1qpKAEEQ4/POFbQN&#10;weVJ4nkrNPMz64RBZ21Bs4AmNEkFrEN0rZJsPr9JOguVA8uF93j7MDrpNuLXteDhU117EYgqKHIL&#10;cYe4l8OebDcsb4C5VvIzDfYPLDSTBj+9Qj2wwMgB5B9QWnKw3tZhxq1ObF1LLmIOmE06/y2b55Y5&#10;EXNBcby7yuT/Hyz/eHwCIquCrigxTGOJPqNozDRKkCwd9OmczzHs2T3BkKF3j5Z/88TYXYth4h7A&#10;dq1gFbKK8cmLB4Ph8Skpuw+2Qnh2CDZK1degB0AUgfSxIqdrRUQfCMfLbLFOVwssHEdfulzfvF3H&#10;miUsvzx34MM7YTUZDgUFZB/h2fHRB6SPoZeQSN8qWe2lUtGAptwpIEeG7bGPa8gYn/hpmDKkK+h6&#10;mS0j8gufn0LM4/obhJYB+1xJXdDbaZAy+N1Fo1Hr0Jf9WfbSVieUDuzYtzhneGgt/KCkw54tqP9+&#10;YCAoUe8Nyr9OF4NWIRqL5SpDA6aecuphhiNUQQMl43EXxsE4OJBNiz+lMV1j77FktYxiDlRHVmfe&#10;2JdRsPMMDY0/tWPUr0n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c2FA2gAAAAoBAAAPAAAA&#10;AAAAAAEAIAAAACIAAABkcnMvZG93bnJldi54bWxQSwECFAAUAAAACACHTuJAWqF6JBMCAAAxBAAA&#10;DgAAAAAAAAABACAAAAAp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w:r>
      <w:r>
        <w:rPr>
          <w:rFonts w:ascii="Arial" w:hAnsi="Arial" w:cs="Arial"/>
          <w:szCs w:val="21"/>
        </w:rPr>
        <w:pict>
          <v:rect id="Rectangle 20" o:spid="_x0000_s1028"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KtoXdxUCAAAxBAAADgAAAGRycy9lMm9Eb2MueG1srVPb&#10;btswDH0fsH8Q9L44zpK0MeIURYoMA7q1WLcPkGXZFqbbKCV29vWjlDR1tz0N04MgitTR4SG5vhm0&#10;IgcBXlpT0nwypUQYbmtp2pJ++7p7d02JD8zUTFkjSnoUnt5s3r5Z964QM9tZVQsgCGJ80buSdiG4&#10;Iss874RmfmKdMOhsLGgW0IQ2q4H1iK5VNptOl1lvoXZgufAeb+9OTrpJ+E0jeHhoGi8CUSVFbiHt&#10;kPYq7tlmzYoWmOskP9Ng/8BCM2nw0wvUHQuM7EH+AaUlB+ttEybc6sw2jeQi5YDZ5NPfsnnqmBMp&#10;FxTHu4tM/v/B8s+HRyCyLumSEsM0lugLisZMqwSZJX165wsMe3KPEDP07t7y754Yu+0wTNwC2L4T&#10;rEZWedQze/UgGh6fkqr/ZGuEZ/tgk1RDAzoCoghkSBU5XioihkA4Xs7mV6vl1YISjr58sVq+XyVO&#10;GSuenzvw4YOwmsRDSQHZJ3h2uPch0mHFc0iib5Wsd1KpZEBbbRWQA8P22KWVMsAsx2HKkL6kq8Vs&#10;kZBf+fwYYprW3yC0DNjnSuqSXo+DlDkLFjWKXeuLMFQD8o7HytZHlA7sqW9xzvDQWfhJSY89W1L/&#10;Y89AUKI+GpR/lc/nscmTMV9cYf0IjD3V2MMMR6iSBkpOx204DcbegWw7/ClP6Rp7iyVrZBLzhdWZ&#10;N/Zl0vg8Q7Hxx3aKepn0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42Zf2AAAAAkBAAAPAAAA&#10;AAAAAAEAIAAAACIAAABkcnMvZG93bnJldi54bWxQSwECFAAUAAAACACHTuJAKtoXdxUCAAAxBAAA&#10;DgAAAAAAAAABACAAAAAn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2"/>
        <w:spacing w:before="0" w:after="0" w:line="360" w:lineRule="auto"/>
      </w:pPr>
      <w:r>
        <w:rPr>
          <w:rFonts w:hint="eastAsia"/>
        </w:rPr>
        <w:t>第二部分  评审办法</w:t>
      </w:r>
    </w:p>
    <w:p>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pPr>
        <w:spacing w:line="360" w:lineRule="auto"/>
        <w:jc w:val="center"/>
        <w:rPr>
          <w:rFonts w:ascii="宋体" w:hAnsi="宋体"/>
          <w:b/>
          <w:bCs/>
          <w:sz w:val="28"/>
        </w:rPr>
      </w:pPr>
      <w:r>
        <w:rPr>
          <w:rFonts w:hint="eastAsia" w:ascii="宋体" w:hAnsi="宋体"/>
          <w:b/>
          <w:bCs/>
          <w:sz w:val="28"/>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hint="default" w:ascii="宋体" w:hAnsi="宋体" w:cs="宋体" w:eastAsiaTheme="minorEastAsia"/>
                <w:sz w:val="24"/>
                <w:lang w:val="en-US" w:eastAsia="zh-CN"/>
              </w:rPr>
            </w:pPr>
            <w:r>
              <w:rPr>
                <w:rFonts w:hint="eastAsia" w:ascii="宋体" w:hAnsi="宋体" w:cs="宋体"/>
                <w:sz w:val="24"/>
                <w:lang w:val="en-US" w:eastAsia="zh-CN"/>
              </w:rPr>
              <w:t>20</w:t>
            </w:r>
          </w:p>
        </w:tc>
      </w:tr>
      <w:tr>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pPr>
              <w:pStyle w:val="14"/>
              <w:spacing w:line="36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20</w:t>
            </w:r>
          </w:p>
        </w:tc>
      </w:tr>
      <w:tr>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pPr>
              <w:pStyle w:val="14"/>
              <w:spacing w:line="400" w:lineRule="exact"/>
              <w:jc w:val="center"/>
              <w:rPr>
                <w:rFonts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0</w:t>
            </w:r>
          </w:p>
        </w:tc>
      </w:tr>
    </w:tbl>
    <w:p>
      <w:pPr>
        <w:widowControl/>
        <w:jc w:val="left"/>
        <w:rPr>
          <w:rFonts w:ascii="宋体" w:hAnsi="宋体"/>
          <w:b/>
          <w:bCs/>
          <w:sz w:val="28"/>
        </w:rPr>
      </w:pPr>
      <w:r>
        <w:rPr>
          <w:rFonts w:hint="eastAsia" w:ascii="宋体" w:hAnsi="宋体"/>
          <w:b/>
          <w:bCs/>
          <w:sz w:val="28"/>
        </w:rPr>
        <w:t>附表二：</w:t>
      </w:r>
    </w:p>
    <w:p>
      <w:pPr>
        <w:spacing w:line="360" w:lineRule="auto"/>
        <w:jc w:val="center"/>
        <w:rPr>
          <w:rFonts w:ascii="宋体" w:hAnsi="宋体"/>
          <w:b/>
          <w:bCs/>
          <w:sz w:val="24"/>
        </w:rPr>
      </w:pPr>
      <w:r>
        <w:rPr>
          <w:rFonts w:hint="eastAsia" w:ascii="宋体" w:hAnsi="宋体"/>
          <w:b/>
          <w:bCs/>
          <w:sz w:val="28"/>
        </w:rPr>
        <w:t>商务评审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bCs/>
                <w:color w:val="000000"/>
                <w:sz w:val="24"/>
              </w:rPr>
            </w:pPr>
            <w:r>
              <w:rPr>
                <w:rFonts w:hint="eastAsia" w:ascii="宋体" w:hAnsi="宋体"/>
                <w:bCs/>
                <w:color w:val="000000"/>
                <w:sz w:val="24"/>
              </w:rPr>
              <w:t>商务部分</w:t>
            </w:r>
          </w:p>
          <w:p>
            <w:pPr>
              <w:spacing w:line="400" w:lineRule="exact"/>
              <w:jc w:val="center"/>
              <w:rPr>
                <w:rFonts w:ascii="宋体" w:hAnsi="宋体"/>
                <w:bCs/>
                <w:color w:val="000000"/>
                <w:sz w:val="24"/>
              </w:rPr>
            </w:pPr>
            <w:r>
              <w:rPr>
                <w:rFonts w:hint="eastAsia" w:ascii="宋体" w:hAnsi="宋体"/>
                <w:bCs/>
                <w:color w:val="000000"/>
                <w:sz w:val="24"/>
              </w:rPr>
              <w:t>（</w:t>
            </w:r>
            <w:r>
              <w:rPr>
                <w:rFonts w:hint="eastAsia" w:ascii="宋体" w:hAnsi="宋体"/>
                <w:bCs/>
                <w:color w:val="000000"/>
                <w:sz w:val="24"/>
                <w:lang w:val="en-US" w:eastAsia="zh-CN"/>
              </w:rPr>
              <w:t>6</w:t>
            </w:r>
            <w:r>
              <w:rPr>
                <w:rFonts w:hint="eastAsia" w:ascii="宋体" w:hAnsi="宋体"/>
                <w:bCs/>
                <w:color w:val="000000"/>
                <w:sz w:val="24"/>
              </w:rPr>
              <w:t>0分）</w:t>
            </w:r>
          </w:p>
        </w:tc>
        <w:tc>
          <w:tcPr>
            <w:tcW w:w="7512" w:type="dxa"/>
          </w:tcPr>
          <w:p>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w:t>
            </w:r>
            <w:r>
              <w:rPr>
                <w:rFonts w:hint="eastAsia" w:ascii="宋体" w:hAnsi="宋体"/>
                <w:bCs/>
                <w:color w:val="000000"/>
                <w:sz w:val="24"/>
                <w:lang w:val="en-US" w:eastAsia="zh-CN"/>
              </w:rPr>
              <w:t>6</w:t>
            </w:r>
            <w:bookmarkStart w:id="25" w:name="_GoBack"/>
            <w:bookmarkEnd w:id="25"/>
            <w:r>
              <w:rPr>
                <w:rFonts w:hint="eastAsia" w:ascii="宋体" w:hAnsi="宋体"/>
                <w:bCs/>
                <w:color w:val="000000"/>
                <w:sz w:val="24"/>
              </w:rPr>
              <w:t>0分。</w:t>
            </w:r>
          </w:p>
          <w:p>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pPr>
        <w:tabs>
          <w:tab w:val="left" w:pos="567"/>
        </w:tabs>
        <w:snapToGrid w:val="0"/>
        <w:spacing w:line="360" w:lineRule="auto"/>
        <w:rPr>
          <w:rFonts w:ascii="宋体" w:hAnsi="宋体" w:cs="宋体"/>
          <w:b/>
          <w:sz w:val="24"/>
        </w:rPr>
      </w:pPr>
      <w:r>
        <w:rPr>
          <w:rFonts w:hint="eastAsia" w:ascii="宋体" w:hAnsi="宋体" w:cs="宋体"/>
          <w:b/>
          <w:sz w:val="24"/>
        </w:rPr>
        <w:t>评分汇总：</w:t>
      </w:r>
    </w:p>
    <w:p>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0"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path/>
          <v:fill on="f" focussize="0,0"/>
          <v:stroke on="f" joinstyle="miter"/>
          <v:imagedata o:title=""/>
          <o:lock v:ext="edit"/>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NmNDIwMTBmZTMyZDU2Nzk1NWM4Yjg1ODk3ZjgzOGI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36A20D80"/>
    <w:rsid w:val="3EF32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qFormat/>
    <w:uiPriority w:val="99"/>
    <w:rPr>
      <w:rFonts w:ascii="宋体" w:hAnsi="Courier New" w:eastAsia="宋体"/>
      <w:sz w:val="24"/>
      <w:szCs w:val="21"/>
    </w:rPr>
  </w:style>
  <w:style w:type="character" w:customStyle="1" w:styleId="18">
    <w:name w:val="正文文本 Char"/>
    <w:link w:val="6"/>
    <w:qFormat/>
    <w:uiPriority w:val="0"/>
    <w:rPr>
      <w:sz w:val="24"/>
      <w:szCs w:val="24"/>
    </w:rPr>
  </w:style>
  <w:style w:type="character" w:customStyle="1" w:styleId="19">
    <w:name w:val="纯文本 Char1"/>
    <w:basedOn w:val="13"/>
    <w:link w:val="7"/>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2288</Words>
  <Characters>2441</Characters>
  <Lines>23</Lines>
  <Paragraphs>6</Paragraphs>
  <TotalTime>403</TotalTime>
  <ScaleCrop>false</ScaleCrop>
  <LinksUpToDate>false</LinksUpToDate>
  <CharactersWithSpaces>3097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阿牛</cp:lastModifiedBy>
  <cp:lastPrinted>2021-06-15T05:25:00Z</cp:lastPrinted>
  <dcterms:modified xsi:type="dcterms:W3CDTF">2022-07-26T01:31:37Z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3622EA502DE1447C96EECDC8EF8A70FC</vt:lpwstr>
  </property>
</Properties>
</file>